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8"/>
        <w:gridCol w:w="1132"/>
        <w:gridCol w:w="1134"/>
        <w:gridCol w:w="286"/>
        <w:gridCol w:w="987"/>
        <w:gridCol w:w="851"/>
        <w:gridCol w:w="2"/>
        <w:gridCol w:w="567"/>
        <w:gridCol w:w="2"/>
        <w:gridCol w:w="421"/>
        <w:gridCol w:w="2"/>
        <w:gridCol w:w="1421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PPP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0</w:t>
            </w:r>
            <w:r>
              <w:rPr>
                <w:rFonts w:cs="Times New Roman"/>
                <w:b/>
                <w:sz w:val="18"/>
                <w:szCs w:val="18"/>
              </w:rPr>
              <w:t>1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 xml:space="preserve">Жазбаша аударма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>практикасы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/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3826"/>
        <w:gridCol w:w="4683"/>
      </w:tblGrid>
      <w:tr>
        <w:trPr>
          <w:trHeight w:val="799" w:hRule="atLeast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қалыптастыру міндетте</w:t>
            </w: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>
        <w:trPr/>
        <w:tc>
          <w:tcPr>
            <w:tcW w:w="1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</w:tc>
      </w:tr>
      <w:tr>
        <w:trPr>
          <w:trHeight w:val="257" w:hRule="atLeast"/>
        </w:trPr>
        <w:tc>
          <w:tcPr>
            <w:tcW w:w="1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3.2 қойылған мақсатқа жету үшін мағлұматты дұрыс анализдей алу;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ЖИ3.3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өзінің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ойын сауатты, логикалық, дәлелді түрде жеткізеді;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>
        <w:trPr/>
        <w:tc>
          <w:tcPr>
            <w:tcW w:w="1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4.2 </w:t>
            </w:r>
            <w:r>
              <w:rPr>
                <w:rFonts w:cs="Times New Roman" w:ascii="Times New Roman" w:hAnsi="Times New Roman"/>
                <w:sz w:val="18"/>
                <w:szCs w:val="18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4.3 Аударма теориясының заңдылқтары ,ерекшелігі мен әдіс тәсілдерін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Екі тілдің ұқсастықтар мен айырмашылықтарын анықтау;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1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 .2 Материалдарды жинау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саралау;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 xml:space="preserve">ЖИ 5.3 Аудармада мәтіннің </w:t>
            </w:r>
            <w:r>
              <w:rPr>
                <w:rFonts w:eastAsia="SimSun"/>
                <w:sz w:val="18"/>
                <w:szCs w:val="18"/>
                <w:lang w:val="kk-KZ"/>
              </w:rPr>
              <w:t>лексикалық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құрылысын талдау.</w:t>
            </w:r>
          </w:p>
        </w:tc>
      </w:tr>
      <w:tr>
        <w:trPr>
          <w:trHeight w:val="288" w:hRule="atLeast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TP</w:t>
            </w:r>
            <w:r>
              <w:rPr>
                <w:rFonts w:cs="Times New Roman"/>
                <w:sz w:val="18"/>
                <w:szCs w:val="18"/>
              </w:rPr>
              <w:t>2201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>
        <w:trPr>
          <w:trHeight w:val="288" w:hRule="atLeast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PUP</w:t>
            </w:r>
            <w:r>
              <w:rPr>
                <w:rFonts w:cs="Times New Roman"/>
                <w:sz w:val="18"/>
                <w:szCs w:val="18"/>
              </w:rPr>
              <w:t>3302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Ауызша аударма практикасы </w:t>
            </w:r>
          </w:p>
        </w:tc>
      </w:tr>
      <w:tr>
        <w:trPr/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0"/>
                <w:szCs w:val="20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4.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языке.Учебник. Восточная книга 2018-448 с.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ascii="Times New Roman" w:hAnsi="Times New Roman"/>
                <w:sz w:val="20"/>
                <w:szCs w:val="20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Қосымша: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>
                <w:rFonts w:ascii="Times New Roman" w:hAnsi="Times New Roman" w:eastAsia="SimSun" w:cs="Times New Roman"/>
                <w:bCs/>
                <w:sz w:val="18"/>
                <w:szCs w:val="18"/>
                <w:lang w:val="kk-KZ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kk-KZ"/>
              </w:rPr>
              <w:t>Негізгі: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>
                <w:rFonts w:ascii="Times New Roman" w:hAnsi="Times New Roman" w:eastAsia="SimSun" w:cs="Times New Roman"/>
                <w:bCs/>
                <w:sz w:val="18"/>
                <w:szCs w:val="18"/>
                <w:lang w:val="kk-KZ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kk-KZ"/>
              </w:rPr>
              <w:t xml:space="preserve">1. </w:t>
            </w:r>
            <w:r>
              <w:rPr>
                <w:rFonts w:ascii="Times New Roman" w:hAnsi="Times New Roman" w:cs="Times New Roman" w:eastAsia="SimSun"/>
                <w:bCs/>
                <w:sz w:val="18"/>
                <w:szCs w:val="18"/>
                <w:lang w:val="kk-KZ"/>
              </w:rPr>
              <w:t xml:space="preserve">汉俄翻译教程       上海             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/>
            </w:pPr>
            <w:r>
              <w:rPr>
                <w:rFonts w:eastAsia="SimSun" w:cs="Times New Roman"/>
                <w:bCs/>
                <w:sz w:val="18"/>
                <w:szCs w:val="18"/>
                <w:lang w:val="tr-TR"/>
              </w:rPr>
              <w:t xml:space="preserve">2. </w:t>
            </w:r>
            <w:r>
              <w:rPr>
                <w:rFonts w:ascii="Times New Roman" w:hAnsi="Times New Roman" w:cs="Times New Roman" w:eastAsia="SimSun"/>
                <w:bCs/>
                <w:sz w:val="18"/>
                <w:szCs w:val="18"/>
                <w:lang w:val="kk-KZ"/>
              </w:rPr>
              <w:t xml:space="preserve">汉俄翻译教程       北京            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tr-TR" w:eastAsia="ru-RU"/>
              </w:rPr>
              <w:t>3.</w:t>
            </w:r>
            <w:r>
              <w:rPr>
                <w:rFonts w:eastAsia="SimSun" w:cs="Times New Roman"/>
                <w:sz w:val="18"/>
                <w:szCs w:val="18"/>
                <w:lang w:val="kk-KZ" w:eastAsia="en-US"/>
              </w:rPr>
              <w:t xml:space="preserve"> 2. А. Тарақов. Аударма әлемі, Алматы,  Қаз ҰУ баспасы,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www.baidu.com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2">
              <w:r>
                <w:rPr>
                  <w:rStyle w:val="ListLabel1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51" w:type="dxa"/>
        <w:jc w:val="left"/>
        <w:tblInd w:w="-5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403"/>
        <w:gridCol w:w="855"/>
        <w:gridCol w:w="878"/>
      </w:tblGrid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val="kk-KZ"/>
              </w:rPr>
              <w:t>СС.</w:t>
            </w:r>
            <w:r>
              <w:rPr>
                <w:sz w:val="18"/>
                <w:szCs w:val="18"/>
                <w:lang w:val="kk-KZ" w:eastAsia="en-US"/>
              </w:rPr>
              <w:t xml:space="preserve"> 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Жазбаша аударма практикалық шарты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 xml:space="preserve">Аудармадағы түсіну және жеткізу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СӨЖ1. 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«</w:t>
            </w:r>
            <w:r>
              <w:rPr>
                <w:rFonts w:ascii="Times New Roman" w:hAnsi="Times New Roman" w:cs="Times New Roman" w:eastAsia="SimSun"/>
                <w:b/>
                <w:bCs/>
                <w:color w:val="201F1E"/>
                <w:sz w:val="18"/>
                <w:szCs w:val="18"/>
                <w:highlight w:val="white"/>
                <w:lang w:val="kk-KZ" w:eastAsia="en-US"/>
              </w:rPr>
              <w:t>词义的理解与表达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»</w:t>
            </w:r>
            <w:r>
              <w:rPr>
                <w:rFonts w:eastAsia="SimSun" w:cs="Times New Roman"/>
                <w:b/>
                <w:bCs/>
                <w:color w:val="201F1E"/>
                <w:sz w:val="18"/>
                <w:szCs w:val="18"/>
                <w:highlight w:val="white"/>
                <w:lang w:val="kk-KZ" w:eastAsia="ru-RU"/>
              </w:rPr>
              <w:t xml:space="preserve"> 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Презентация жасау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</w:t>
            </w:r>
            <w:r>
              <w:rPr>
                <w:rFonts w:cs="Times New Roman"/>
                <w:color w:val="222222"/>
                <w:sz w:val="18"/>
                <w:szCs w:val="18"/>
                <w:lang w:val="kk-KZ" w:eastAsia="zh-CN"/>
              </w:rPr>
              <w:t xml:space="preserve">Қысқартып аударыу әдісі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  </w:t>
            </w:r>
            <w:r>
              <w:rPr>
                <w:rFonts w:cs="Times New Roman"/>
                <w:color w:val="222222"/>
                <w:sz w:val="18"/>
                <w:szCs w:val="18"/>
                <w:lang w:val="kk-KZ" w:eastAsia="zh-CN"/>
              </w:rPr>
              <w:t>Етістіктердің аударылуы</w:t>
            </w:r>
            <w:r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442" w:hRule="atLeast"/>
        </w:trPr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«Аударматанудың   салыстыру әдістері талдау   » реферат жазыу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val="kk-KZ" w:eastAsia="ar-SA"/>
              </w:rPr>
              <w:t>атау терминдардың аударлыуы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Етістіктердің аударылуы талдау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bCs/>
                <w:color w:val="222222"/>
                <w:sz w:val="18"/>
                <w:szCs w:val="18"/>
                <w:lang w:val="kk-KZ" w:eastAsia="ar-SA"/>
              </w:rPr>
              <w:t>Әр саладағы атау терминдардың аударлыуы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>
          <w:trHeight w:val="471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ru-RU"/>
              </w:rPr>
              <w:t>С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CC.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Есімдіктердің аударылуы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CC.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  </w:t>
            </w:r>
            <w:r>
              <w:rPr>
                <w:rFonts w:cs="Times New Roman"/>
                <w:color w:val="222222"/>
                <w:sz w:val="18"/>
                <w:szCs w:val="18"/>
                <w:lang w:val="kk-KZ"/>
              </w:rPr>
              <w:t>Мекемелер мен ұйымдардың атауларын аудару</w:t>
            </w:r>
          </w:p>
          <w:p>
            <w:pPr>
              <w:pStyle w:val="Normal"/>
              <w:shd w:val="clear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>
              <w:rPr>
                <w:rFonts w:cs="Times New Roman"/>
                <w:color w:val="222222"/>
                <w:sz w:val="18"/>
                <w:szCs w:val="18"/>
                <w:lang w:val="kk-KZ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СӨЖ 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SimSun" w:cs="Times New Roman"/>
                <w:iCs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 w:eastAsia="SimSun"/>
                <w:color w:val="222222"/>
                <w:sz w:val="18"/>
                <w:szCs w:val="18"/>
                <w:lang w:val="kk-KZ"/>
              </w:rPr>
              <w:t>各领域新词的译法</w:t>
            </w:r>
            <w:r>
              <w:rPr>
                <w:rFonts w:eastAsia="SimSun" w:cs="Times New Roman"/>
                <w:color w:val="222222"/>
                <w:sz w:val="18"/>
                <w:szCs w:val="18"/>
                <w:lang w:val="kk-KZ"/>
              </w:rPr>
              <w:t>»</w:t>
            </w: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SimSu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Арнайы құрылымдық типтегі лексикасының мәдени мағынасын беру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 xml:space="preserve">ӨЖ </w:t>
            </w:r>
            <w:r>
              <w:rPr>
                <w:b/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>«Қысқарған сөз аудармасы»реферат жазыу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ar-SA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  <w:t>С.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Идиомаларды аудару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ar-SA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  <w:t>С..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 xml:space="preserve">Синонимдердің аударылуы 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 xml:space="preserve">Көп мағаналы сөздердің аударылу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b/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>
      <w:pPr>
        <w:pStyle w:val="Normal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>
      <w:pPr>
        <w:pStyle w:val="Normal"/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pStyle w:val="Normal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  <w:highlight w:val="white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/>
          <w:sz w:val="20"/>
          <w:szCs w:val="20"/>
          <w:highlight w:val="white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/>
          <w:sz w:val="20"/>
          <w:szCs w:val="20"/>
          <w:highlight w:val="white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pStyle w:val="Normal"/>
        <w:jc w:val="both"/>
        <w:rPr>
          <w:bCs/>
          <w:color w:val="000000"/>
          <w:sz w:val="20"/>
          <w:szCs w:val="20"/>
          <w:highlight w:val="white"/>
          <w:lang w:val="kk-KZ"/>
        </w:rPr>
      </w:pPr>
      <w:r>
        <w:rPr>
          <w:bCs/>
          <w:color w:val="000000"/>
          <w:sz w:val="20"/>
          <w:szCs w:val="20"/>
          <w:highlight w:val="white"/>
          <w:lang w:val="kk-KZ"/>
        </w:rPr>
      </w:r>
    </w:p>
    <w:p>
      <w:pPr>
        <w:pStyle w:val="Normal"/>
        <w:jc w:val="both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>
        <w:rPr>
          <w:b/>
          <w:sz w:val="20"/>
          <w:szCs w:val="20"/>
          <w:lang w:val="kk-KZ"/>
        </w:rPr>
        <w:t>Әдебиет және ресурстары: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Негізгі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Қосымша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Бағдарламалық қамтамасыз ету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Cambria" w:ascii="Times New Roman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Кәсіби мәліметтер базасы</w:t>
      </w:r>
    </w:p>
    <w:p>
      <w:pPr>
        <w:pStyle w:val="Normal"/>
        <w:jc w:val="both"/>
        <w:rPr/>
      </w:pPr>
      <w:r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*******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LibreOffice/6.3.3.2$Windows_X86_64 LibreOffice_project/a64200df03143b798afd1ec74a12ab50359878ed</Application>
  <Pages>3</Pages>
  <Words>927</Words>
  <Characters>5910</Characters>
  <CharactersWithSpaces>6773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2022-10-07T10:04:16Z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